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C2C" w:rsidRPr="00056C2C" w:rsidRDefault="00056C2C" w:rsidP="00056C2C">
      <w:pPr>
        <w:rPr>
          <w:rFonts w:ascii="Trebuchet MS" w:hAnsi="Trebuchet MS"/>
          <w:b/>
          <w:sz w:val="22"/>
        </w:rPr>
      </w:pPr>
      <w:r w:rsidRPr="00056C2C">
        <w:rPr>
          <w:rFonts w:ascii="Trebuchet MS" w:hAnsi="Trebuchet MS"/>
          <w:b/>
          <w:sz w:val="22"/>
        </w:rPr>
        <w:t>Tobacco Industry Funding Policy</w:t>
      </w:r>
    </w:p>
    <w:p w:rsidR="00056C2C" w:rsidRDefault="00056C2C" w:rsidP="00056C2C">
      <w:pPr>
        <w:rPr>
          <w:rFonts w:ascii="Trebuchet MS" w:hAnsi="Trebuchet MS"/>
          <w:sz w:val="22"/>
        </w:rPr>
      </w:pPr>
    </w:p>
    <w:p w:rsidR="00056C2C" w:rsidRPr="00056C2C" w:rsidRDefault="00056C2C" w:rsidP="00056C2C">
      <w:pPr>
        <w:rPr>
          <w:rFonts w:ascii="Trebuchet MS" w:hAnsi="Trebuchet MS"/>
          <w:sz w:val="22"/>
        </w:rPr>
      </w:pPr>
      <w:r w:rsidRPr="00056C2C">
        <w:rPr>
          <w:rFonts w:ascii="Trebuchet MS" w:hAnsi="Trebuchet MS"/>
          <w:sz w:val="22"/>
        </w:rPr>
        <w:t>Worldwide Cancer Research is a UK - based charity which aims to support research into the causes, mechanisms, diagnosis, treatment and prevention of cancer by funding research projects in recognised non-profit research institutes around the world.</w:t>
      </w:r>
    </w:p>
    <w:p w:rsidR="00056C2C" w:rsidRPr="00056C2C" w:rsidRDefault="00056C2C" w:rsidP="00056C2C">
      <w:pPr>
        <w:rPr>
          <w:rFonts w:ascii="Trebuchet MS" w:hAnsi="Trebuchet MS"/>
          <w:sz w:val="22"/>
        </w:rPr>
      </w:pPr>
    </w:p>
    <w:p w:rsidR="00056C2C" w:rsidRDefault="00056C2C" w:rsidP="00056C2C">
      <w:pPr>
        <w:rPr>
          <w:rFonts w:ascii="Trebuchet MS" w:hAnsi="Trebuchet MS"/>
          <w:sz w:val="22"/>
        </w:rPr>
      </w:pPr>
      <w:r w:rsidRPr="00056C2C">
        <w:rPr>
          <w:rFonts w:ascii="Trebuchet MS" w:hAnsi="Trebuchet MS"/>
          <w:sz w:val="22"/>
        </w:rPr>
        <w:t xml:space="preserve">Our ultimate objective is to work towards the prevention or effective treatment of all cancers. As a direct consequence of this objective, we are completely opposed to the use of tobacco, which remains the world’s greatest preventable cause of cancer, as well as many other serious diseases. </w:t>
      </w:r>
    </w:p>
    <w:p w:rsidR="00056C2C" w:rsidRDefault="00056C2C" w:rsidP="00056C2C">
      <w:pPr>
        <w:rPr>
          <w:rFonts w:ascii="Trebuchet MS" w:hAnsi="Trebuchet MS"/>
          <w:sz w:val="22"/>
        </w:rPr>
      </w:pPr>
    </w:p>
    <w:p w:rsidR="00056C2C" w:rsidRPr="00056C2C" w:rsidRDefault="00056C2C" w:rsidP="00056C2C">
      <w:pPr>
        <w:rPr>
          <w:rFonts w:ascii="Trebuchet MS" w:hAnsi="Trebuchet MS"/>
          <w:sz w:val="22"/>
        </w:rPr>
      </w:pPr>
      <w:r w:rsidRPr="00056C2C">
        <w:rPr>
          <w:rFonts w:ascii="Trebuchet MS" w:hAnsi="Trebuchet MS"/>
          <w:sz w:val="22"/>
        </w:rPr>
        <w:t>Whilst Worldwide Cancer Research supports academic freedom, we consider working with, supporting, or accepting support from the tobacco industry to be incompatible with the objective of improving the prevention or treatment of cancer. Accordingly, we will not support any researchers who work with or accept funding from the tobacco industry.</w:t>
      </w:r>
    </w:p>
    <w:p w:rsidR="00056C2C" w:rsidRPr="00056C2C" w:rsidRDefault="00056C2C" w:rsidP="00056C2C">
      <w:pPr>
        <w:rPr>
          <w:rFonts w:ascii="Trebuchet MS" w:hAnsi="Trebuchet MS"/>
          <w:sz w:val="22"/>
        </w:rPr>
      </w:pPr>
    </w:p>
    <w:p w:rsidR="00056C2C" w:rsidRDefault="00056C2C" w:rsidP="00056C2C">
      <w:pPr>
        <w:rPr>
          <w:rFonts w:ascii="Trebuchet MS" w:hAnsi="Trebuchet MS"/>
          <w:sz w:val="22"/>
        </w:rPr>
      </w:pPr>
      <w:r w:rsidRPr="00056C2C">
        <w:rPr>
          <w:rFonts w:ascii="Trebuchet MS" w:hAnsi="Trebuchet MS"/>
          <w:sz w:val="22"/>
        </w:rPr>
        <w:t xml:space="preserve">To implement this policy, we will not accept applications from anyone (either as Principal Investigator or co-applicant) who is currently applying for, or has received, funding from the tobacco industry, or bodies substantially funded by the tobacco industry, within the last 10 years. </w:t>
      </w:r>
    </w:p>
    <w:p w:rsidR="00056C2C" w:rsidRDefault="00056C2C" w:rsidP="00056C2C">
      <w:pPr>
        <w:rPr>
          <w:rFonts w:ascii="Trebuchet MS" w:hAnsi="Trebuchet MS"/>
          <w:sz w:val="22"/>
        </w:rPr>
      </w:pPr>
    </w:p>
    <w:p w:rsidR="00056C2C" w:rsidRPr="00056C2C" w:rsidRDefault="00056C2C" w:rsidP="00056C2C">
      <w:pPr>
        <w:rPr>
          <w:rFonts w:ascii="Trebuchet MS" w:hAnsi="Trebuchet MS"/>
          <w:sz w:val="22"/>
        </w:rPr>
      </w:pPr>
      <w:r w:rsidRPr="00056C2C">
        <w:rPr>
          <w:rFonts w:ascii="Trebuchet MS" w:hAnsi="Trebuchet MS"/>
          <w:sz w:val="22"/>
        </w:rPr>
        <w:t xml:space="preserve">In </w:t>
      </w:r>
      <w:proofErr w:type="gramStart"/>
      <w:r w:rsidRPr="00056C2C">
        <w:rPr>
          <w:rFonts w:ascii="Trebuchet MS" w:hAnsi="Trebuchet MS"/>
          <w:sz w:val="22"/>
        </w:rPr>
        <w:t>addition</w:t>
      </w:r>
      <w:proofErr w:type="gramEnd"/>
      <w:r w:rsidRPr="00056C2C">
        <w:rPr>
          <w:rFonts w:ascii="Trebuchet MS" w:hAnsi="Trebuchet MS"/>
          <w:sz w:val="22"/>
        </w:rPr>
        <w:t xml:space="preserve"> we apply the following principles to ensure that this policy is implemented effectively</w:t>
      </w:r>
      <w:r>
        <w:rPr>
          <w:rFonts w:ascii="Trebuchet MS" w:hAnsi="Trebuchet MS"/>
          <w:sz w:val="22"/>
        </w:rPr>
        <w:t>:</w:t>
      </w:r>
    </w:p>
    <w:p w:rsidR="00056C2C" w:rsidRPr="00056C2C" w:rsidRDefault="00056C2C" w:rsidP="00056C2C">
      <w:pPr>
        <w:rPr>
          <w:rFonts w:ascii="Trebuchet MS" w:hAnsi="Trebuchet MS"/>
          <w:sz w:val="22"/>
        </w:rPr>
      </w:pPr>
    </w:p>
    <w:p w:rsidR="00056C2C" w:rsidRPr="00056C2C" w:rsidRDefault="00056C2C" w:rsidP="00056C2C">
      <w:pPr>
        <w:pStyle w:val="ListParagraph"/>
        <w:numPr>
          <w:ilvl w:val="0"/>
          <w:numId w:val="1"/>
        </w:numPr>
        <w:rPr>
          <w:rFonts w:ascii="Trebuchet MS" w:hAnsi="Trebuchet MS"/>
          <w:sz w:val="22"/>
        </w:rPr>
      </w:pPr>
      <w:r w:rsidRPr="00056C2C">
        <w:rPr>
          <w:rFonts w:ascii="Trebuchet MS" w:hAnsi="Trebuchet MS"/>
          <w:sz w:val="22"/>
        </w:rPr>
        <w:t>This policy also applies to anyone who has served as an employee, consultant or advisor of the tobacco industry within the last 10 years.</w:t>
      </w:r>
    </w:p>
    <w:p w:rsidR="00056C2C" w:rsidRPr="00056C2C" w:rsidRDefault="00056C2C" w:rsidP="00056C2C">
      <w:pPr>
        <w:rPr>
          <w:rFonts w:ascii="Trebuchet MS" w:hAnsi="Trebuchet MS"/>
          <w:sz w:val="22"/>
        </w:rPr>
      </w:pPr>
    </w:p>
    <w:p w:rsidR="00056C2C" w:rsidRDefault="00056C2C" w:rsidP="00056C2C">
      <w:pPr>
        <w:pStyle w:val="ListParagraph"/>
        <w:numPr>
          <w:ilvl w:val="0"/>
          <w:numId w:val="1"/>
        </w:numPr>
        <w:rPr>
          <w:rFonts w:ascii="Trebuchet MS" w:hAnsi="Trebuchet MS"/>
          <w:sz w:val="22"/>
        </w:rPr>
      </w:pPr>
      <w:r w:rsidRPr="00056C2C">
        <w:rPr>
          <w:rFonts w:ascii="Trebuchet MS" w:hAnsi="Trebuchet MS"/>
          <w:sz w:val="22"/>
        </w:rPr>
        <w:t>Our definition of ‘a body substantially funded by the tobacco industry’ shall be as determined by the Worldwide Cancer Research Trustees. It includes the Council for Tobacco Research, Centre for Indoor Air Research, Institute for Science and Health.</w:t>
      </w:r>
    </w:p>
    <w:p w:rsidR="00056C2C" w:rsidRPr="00056C2C" w:rsidRDefault="00056C2C" w:rsidP="00056C2C">
      <w:pPr>
        <w:pStyle w:val="ListParagraph"/>
        <w:rPr>
          <w:rFonts w:ascii="Trebuchet MS" w:hAnsi="Trebuchet MS"/>
          <w:sz w:val="22"/>
        </w:rPr>
      </w:pPr>
      <w:bookmarkStart w:id="0" w:name="_GoBack"/>
      <w:bookmarkEnd w:id="0"/>
    </w:p>
    <w:p w:rsidR="00056C2C" w:rsidRDefault="00056C2C" w:rsidP="00056C2C">
      <w:pPr>
        <w:pStyle w:val="ListParagraph"/>
        <w:numPr>
          <w:ilvl w:val="0"/>
          <w:numId w:val="1"/>
        </w:numPr>
        <w:rPr>
          <w:rFonts w:ascii="Trebuchet MS" w:hAnsi="Trebuchet MS"/>
          <w:sz w:val="22"/>
        </w:rPr>
      </w:pPr>
      <w:r w:rsidRPr="00056C2C">
        <w:rPr>
          <w:rFonts w:ascii="Trebuchet MS" w:hAnsi="Trebuchet MS"/>
          <w:sz w:val="22"/>
        </w:rPr>
        <w:t xml:space="preserve">Our definition of tobacco industry funding does not include: </w:t>
      </w:r>
    </w:p>
    <w:p w:rsidR="00056C2C" w:rsidRPr="00056C2C" w:rsidRDefault="00056C2C" w:rsidP="00056C2C">
      <w:pPr>
        <w:pStyle w:val="ListParagraph"/>
        <w:rPr>
          <w:rFonts w:ascii="Trebuchet MS" w:hAnsi="Trebuchet MS"/>
          <w:sz w:val="22"/>
        </w:rPr>
      </w:pPr>
    </w:p>
    <w:p w:rsidR="00056C2C" w:rsidRPr="00056C2C" w:rsidRDefault="00056C2C" w:rsidP="00056C2C">
      <w:pPr>
        <w:pStyle w:val="ListParagraph"/>
        <w:numPr>
          <w:ilvl w:val="1"/>
          <w:numId w:val="3"/>
        </w:numPr>
        <w:rPr>
          <w:rFonts w:ascii="Trebuchet MS" w:hAnsi="Trebuchet MS"/>
          <w:sz w:val="22"/>
        </w:rPr>
      </w:pPr>
      <w:r w:rsidRPr="00056C2C">
        <w:rPr>
          <w:rFonts w:ascii="Trebuchet MS" w:hAnsi="Trebuchet MS"/>
          <w:sz w:val="22"/>
        </w:rPr>
        <w:t xml:space="preserve">funding that the tobacco industry has been obliged to give to support research as part of any legal settlement or other punitive measure, </w:t>
      </w:r>
    </w:p>
    <w:p w:rsidR="00056C2C" w:rsidRDefault="00056C2C" w:rsidP="00056C2C">
      <w:pPr>
        <w:pStyle w:val="ListParagraph"/>
        <w:rPr>
          <w:rFonts w:ascii="Trebuchet MS" w:hAnsi="Trebuchet MS"/>
          <w:sz w:val="22"/>
        </w:rPr>
      </w:pPr>
    </w:p>
    <w:p w:rsidR="00056C2C" w:rsidRPr="00056C2C" w:rsidRDefault="00056C2C" w:rsidP="00056C2C">
      <w:pPr>
        <w:pStyle w:val="ListParagraph"/>
        <w:numPr>
          <w:ilvl w:val="1"/>
          <w:numId w:val="3"/>
        </w:numPr>
        <w:rPr>
          <w:rFonts w:ascii="Trebuchet MS" w:hAnsi="Trebuchet MS"/>
          <w:sz w:val="22"/>
        </w:rPr>
      </w:pPr>
      <w:r w:rsidRPr="00056C2C">
        <w:rPr>
          <w:rFonts w:ascii="Trebuchet MS" w:hAnsi="Trebuchet MS"/>
          <w:sz w:val="22"/>
        </w:rPr>
        <w:t xml:space="preserve">legacies from tobacco industry investments, </w:t>
      </w:r>
      <w:proofErr w:type="gramStart"/>
      <w:r w:rsidRPr="00056C2C">
        <w:rPr>
          <w:rFonts w:ascii="Trebuchet MS" w:hAnsi="Trebuchet MS"/>
          <w:sz w:val="22"/>
        </w:rPr>
        <w:t>as long as</w:t>
      </w:r>
      <w:proofErr w:type="gramEnd"/>
      <w:r w:rsidRPr="00056C2C">
        <w:rPr>
          <w:rFonts w:ascii="Trebuchet MS" w:hAnsi="Trebuchet MS"/>
          <w:sz w:val="22"/>
        </w:rPr>
        <w:t xml:space="preserve"> those investments are sold before the funds are awarded,</w:t>
      </w:r>
    </w:p>
    <w:p w:rsidR="00056C2C" w:rsidRDefault="00056C2C" w:rsidP="00056C2C">
      <w:pPr>
        <w:pStyle w:val="ListParagraph"/>
        <w:ind w:left="792"/>
        <w:rPr>
          <w:rFonts w:ascii="Trebuchet MS" w:hAnsi="Trebuchet MS"/>
          <w:sz w:val="22"/>
        </w:rPr>
      </w:pPr>
    </w:p>
    <w:p w:rsidR="00056C2C" w:rsidRPr="00056C2C" w:rsidRDefault="00056C2C" w:rsidP="00056C2C">
      <w:pPr>
        <w:pStyle w:val="ListParagraph"/>
        <w:numPr>
          <w:ilvl w:val="1"/>
          <w:numId w:val="3"/>
        </w:numPr>
        <w:rPr>
          <w:rFonts w:ascii="Trebuchet MS" w:hAnsi="Trebuchet MS"/>
          <w:sz w:val="22"/>
        </w:rPr>
      </w:pPr>
      <w:r w:rsidRPr="00056C2C">
        <w:rPr>
          <w:rFonts w:ascii="Trebuchet MS" w:hAnsi="Trebuchet MS"/>
          <w:sz w:val="22"/>
        </w:rPr>
        <w:t>funds from foundations or trusts which, for historical reasons, bear a tobacco industry name but are no longer associated with the industry in any other way.</w:t>
      </w:r>
    </w:p>
    <w:p w:rsidR="00056C2C" w:rsidRPr="00056C2C" w:rsidRDefault="00056C2C" w:rsidP="00056C2C">
      <w:pPr>
        <w:pStyle w:val="ListParagraph"/>
        <w:rPr>
          <w:rFonts w:ascii="Trebuchet MS" w:hAnsi="Trebuchet MS"/>
          <w:sz w:val="22"/>
        </w:rPr>
      </w:pPr>
    </w:p>
    <w:p w:rsidR="00056C2C" w:rsidRDefault="00056C2C" w:rsidP="00056C2C">
      <w:pPr>
        <w:pStyle w:val="ListParagraph"/>
        <w:numPr>
          <w:ilvl w:val="0"/>
          <w:numId w:val="1"/>
        </w:numPr>
        <w:rPr>
          <w:rFonts w:ascii="Trebuchet MS" w:hAnsi="Trebuchet MS"/>
          <w:sz w:val="22"/>
        </w:rPr>
      </w:pPr>
      <w:r w:rsidRPr="00056C2C">
        <w:rPr>
          <w:rFonts w:ascii="Trebuchet MS" w:hAnsi="Trebuchet MS"/>
          <w:sz w:val="22"/>
        </w:rPr>
        <w:t xml:space="preserve">If a Worldwide Cancer Research </w:t>
      </w:r>
      <w:proofErr w:type="spellStart"/>
      <w:r w:rsidRPr="00056C2C">
        <w:rPr>
          <w:rFonts w:ascii="Trebuchet MS" w:hAnsi="Trebuchet MS"/>
          <w:sz w:val="22"/>
        </w:rPr>
        <w:t>grantholder</w:t>
      </w:r>
      <w:proofErr w:type="spellEnd"/>
      <w:r w:rsidRPr="00056C2C">
        <w:rPr>
          <w:rFonts w:ascii="Trebuchet MS" w:hAnsi="Trebuchet MS"/>
          <w:sz w:val="22"/>
        </w:rPr>
        <w:t xml:space="preserve"> accepts funding from the tobacco industry, or bodies substantially funded by the tobacco industry, Worldwide Cancer Research have the right to terminate their Worldwide Cancer Research funding immediately.</w:t>
      </w:r>
    </w:p>
    <w:p w:rsidR="00056C2C" w:rsidRPr="00056C2C" w:rsidRDefault="00056C2C" w:rsidP="00056C2C">
      <w:pPr>
        <w:pStyle w:val="ListParagraph"/>
        <w:rPr>
          <w:rFonts w:ascii="Trebuchet MS" w:hAnsi="Trebuchet MS"/>
          <w:sz w:val="22"/>
        </w:rPr>
      </w:pPr>
    </w:p>
    <w:p w:rsidR="00056C2C" w:rsidRPr="00056C2C" w:rsidRDefault="00056C2C" w:rsidP="00056C2C">
      <w:pPr>
        <w:rPr>
          <w:rFonts w:ascii="Trebuchet MS" w:hAnsi="Trebuchet MS"/>
          <w:sz w:val="22"/>
        </w:rPr>
      </w:pPr>
      <w:r w:rsidRPr="00056C2C">
        <w:rPr>
          <w:rFonts w:ascii="Trebuchet MS" w:hAnsi="Trebuchet MS"/>
          <w:sz w:val="22"/>
        </w:rPr>
        <w:t xml:space="preserve">Worldwide Cancer Research reserves the right to amend this policy as it considers appropriate. Any questions concerning this policy should be directed to Dr Lynn Turner, </w:t>
      </w:r>
      <w:r>
        <w:rPr>
          <w:rFonts w:ascii="Trebuchet MS" w:hAnsi="Trebuchet MS"/>
          <w:sz w:val="22"/>
        </w:rPr>
        <w:t>Director</w:t>
      </w:r>
      <w:r w:rsidRPr="00056C2C">
        <w:rPr>
          <w:rFonts w:ascii="Trebuchet MS" w:hAnsi="Trebuchet MS"/>
          <w:sz w:val="22"/>
        </w:rPr>
        <w:t xml:space="preserve"> of Research.</w:t>
      </w:r>
    </w:p>
    <w:p w:rsidR="00056C2C" w:rsidRPr="00056C2C" w:rsidRDefault="00056C2C" w:rsidP="00056C2C">
      <w:pPr>
        <w:rPr>
          <w:rFonts w:ascii="Trebuchet MS" w:hAnsi="Trebuchet MS"/>
          <w:sz w:val="22"/>
        </w:rPr>
      </w:pPr>
    </w:p>
    <w:p w:rsidR="00DC24CF" w:rsidRPr="00056C2C" w:rsidRDefault="00056C2C" w:rsidP="00056C2C">
      <w:pPr>
        <w:jc w:val="right"/>
        <w:rPr>
          <w:rFonts w:ascii="Trebuchet MS" w:hAnsi="Trebuchet MS"/>
          <w:sz w:val="22"/>
        </w:rPr>
      </w:pPr>
      <w:r w:rsidRPr="00056C2C">
        <w:rPr>
          <w:rFonts w:ascii="Trebuchet MS" w:hAnsi="Trebuchet MS"/>
          <w:sz w:val="22"/>
        </w:rPr>
        <w:t>July 2012</w:t>
      </w:r>
    </w:p>
    <w:sectPr w:rsidR="00DC24CF" w:rsidRPr="00056C2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6C2C" w:rsidRDefault="00056C2C" w:rsidP="00056C2C">
      <w:r>
        <w:separator/>
      </w:r>
    </w:p>
  </w:endnote>
  <w:endnote w:type="continuationSeparator" w:id="0">
    <w:p w:rsidR="00056C2C" w:rsidRDefault="00056C2C" w:rsidP="00056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6C2C" w:rsidRDefault="00056C2C" w:rsidP="00056C2C">
      <w:r>
        <w:separator/>
      </w:r>
    </w:p>
  </w:footnote>
  <w:footnote w:type="continuationSeparator" w:id="0">
    <w:p w:rsidR="00056C2C" w:rsidRDefault="00056C2C" w:rsidP="00056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C2C" w:rsidRDefault="00056C2C">
    <w:pPr>
      <w:pStyle w:val="Header"/>
    </w:pPr>
    <w:r>
      <w:rPr>
        <w:noProof/>
        <w:lang w:eastAsia="en-GB"/>
      </w:rPr>
      <w:drawing>
        <wp:anchor distT="0" distB="0" distL="114300" distR="114300" simplePos="0" relativeHeight="251659264" behindDoc="1" locked="0" layoutInCell="1" allowOverlap="1" wp14:anchorId="226AD4F8" wp14:editId="7779053B">
          <wp:simplePos x="0" y="0"/>
          <wp:positionH relativeFrom="page">
            <wp:align>right</wp:align>
          </wp:positionH>
          <wp:positionV relativeFrom="paragraph">
            <wp:posOffset>-419735</wp:posOffset>
          </wp:positionV>
          <wp:extent cx="5727700" cy="1117600"/>
          <wp:effectExtent l="0" t="0" r="635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p.jpg"/>
                  <pic:cNvPicPr/>
                </pic:nvPicPr>
                <pic:blipFill>
                  <a:blip r:embed="rId1">
                    <a:alphaModFix/>
                    <a:extLst>
                      <a:ext uri="{BEBA8EAE-BF5A-486C-A8C5-ECC9F3942E4B}">
                        <a14:imgProps xmlns:a14="http://schemas.microsoft.com/office/drawing/2010/main">
                          <a14:imgLayer r:embed="rId2">
                            <a14:imgEffect>
                              <a14:sharpenSoften amount="7000"/>
                            </a14:imgEffect>
                          </a14:imgLayer>
                        </a14:imgProps>
                      </a:ext>
                      <a:ext uri="{28A0092B-C50C-407E-A947-70E740481C1C}">
                        <a14:useLocalDpi xmlns:a14="http://schemas.microsoft.com/office/drawing/2010/main" val="0"/>
                      </a:ext>
                    </a:extLst>
                  </a:blip>
                  <a:stretch>
                    <a:fillRect/>
                  </a:stretch>
                </pic:blipFill>
                <pic:spPr>
                  <a:xfrm>
                    <a:off x="0" y="0"/>
                    <a:ext cx="5727700" cy="1117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F442A"/>
    <w:multiLevelType w:val="hybridMultilevel"/>
    <w:tmpl w:val="8EA4CAEE"/>
    <w:lvl w:ilvl="0" w:tplc="0809000F">
      <w:start w:val="1"/>
      <w:numFmt w:val="decimal"/>
      <w:lvlText w:val="%1."/>
      <w:lvlJc w:val="left"/>
      <w:pPr>
        <w:ind w:left="720" w:hanging="360"/>
      </w:pPr>
      <w:rPr>
        <w:rFonts w:hint="default"/>
      </w:rPr>
    </w:lvl>
    <w:lvl w:ilvl="1" w:tplc="EF260D4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D26E24"/>
    <w:multiLevelType w:val="hybridMultilevel"/>
    <w:tmpl w:val="4ECC3EF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7313E09"/>
    <w:multiLevelType w:val="hybridMultilevel"/>
    <w:tmpl w:val="1DBE7A7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C2C"/>
    <w:rsid w:val="00056C2C"/>
    <w:rsid w:val="00DC2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32DD0"/>
  <w15:chartTrackingRefBased/>
  <w15:docId w15:val="{9D9731D8-D519-4C0E-A253-B74FFD76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C2C"/>
    <w:pPr>
      <w:tabs>
        <w:tab w:val="center" w:pos="4513"/>
        <w:tab w:val="right" w:pos="9026"/>
      </w:tabs>
    </w:pPr>
  </w:style>
  <w:style w:type="character" w:customStyle="1" w:styleId="HeaderChar">
    <w:name w:val="Header Char"/>
    <w:basedOn w:val="DefaultParagraphFont"/>
    <w:link w:val="Header"/>
    <w:uiPriority w:val="99"/>
    <w:rsid w:val="00056C2C"/>
  </w:style>
  <w:style w:type="paragraph" w:styleId="Footer">
    <w:name w:val="footer"/>
    <w:basedOn w:val="Normal"/>
    <w:link w:val="FooterChar"/>
    <w:uiPriority w:val="99"/>
    <w:unhideWhenUsed/>
    <w:rsid w:val="00056C2C"/>
    <w:pPr>
      <w:tabs>
        <w:tab w:val="center" w:pos="4513"/>
        <w:tab w:val="right" w:pos="9026"/>
      </w:tabs>
    </w:pPr>
  </w:style>
  <w:style w:type="character" w:customStyle="1" w:styleId="FooterChar">
    <w:name w:val="Footer Char"/>
    <w:basedOn w:val="DefaultParagraphFont"/>
    <w:link w:val="Footer"/>
    <w:uiPriority w:val="99"/>
    <w:rsid w:val="00056C2C"/>
  </w:style>
  <w:style w:type="paragraph" w:styleId="ListParagraph">
    <w:name w:val="List Paragraph"/>
    <w:basedOn w:val="Normal"/>
    <w:uiPriority w:val="34"/>
    <w:qFormat/>
    <w:rsid w:val="00056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98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3974802342E94DBDB9962FEC552FA4" ma:contentTypeVersion="4" ma:contentTypeDescription="Create a new document." ma:contentTypeScope="" ma:versionID="25c4855a4a61261eefaf479844253dd5">
  <xsd:schema xmlns:xsd="http://www.w3.org/2001/XMLSchema" xmlns:xs="http://www.w3.org/2001/XMLSchema" xmlns:p="http://schemas.microsoft.com/office/2006/metadata/properties" xmlns:ns2="8bf0edf4-7919-44be-939d-6418fcf16d0c" xmlns:ns3="df4f4278-bf68-47c1-a27a-d6c77fd42743" targetNamespace="http://schemas.microsoft.com/office/2006/metadata/properties" ma:root="true" ma:fieldsID="f857ea3739f4ae71cda9e61bbe2f06f2" ns2:_="" ns3:_="">
    <xsd:import namespace="8bf0edf4-7919-44be-939d-6418fcf16d0c"/>
    <xsd:import namespace="df4f4278-bf68-47c1-a27a-d6c77fd427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f0edf4-7919-44be-939d-6418fcf16d0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4f4278-bf68-47c1-a27a-d6c77fd427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5D4660-68B9-4B3A-AC4C-47D7EDC82985}"/>
</file>

<file path=customXml/itemProps2.xml><?xml version="1.0" encoding="utf-8"?>
<ds:datastoreItem xmlns:ds="http://schemas.openxmlformats.org/officeDocument/2006/customXml" ds:itemID="{CD9FED1A-FDEC-4D9D-AFB9-84C793C1BE6C}"/>
</file>

<file path=customXml/itemProps3.xml><?xml version="1.0" encoding="utf-8"?>
<ds:datastoreItem xmlns:ds="http://schemas.openxmlformats.org/officeDocument/2006/customXml" ds:itemID="{34425D27-41A7-447D-B2C5-569D5B53DCFA}"/>
</file>

<file path=docProps/app.xml><?xml version="1.0" encoding="utf-8"?>
<Properties xmlns="http://schemas.openxmlformats.org/officeDocument/2006/extended-properties" xmlns:vt="http://schemas.openxmlformats.org/officeDocument/2006/docPropsVTypes">
  <Template>Normal</Template>
  <TotalTime>7</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Turner</dc:creator>
  <cp:keywords/>
  <dc:description/>
  <cp:lastModifiedBy>Lynn Turner</cp:lastModifiedBy>
  <cp:revision>1</cp:revision>
  <dcterms:created xsi:type="dcterms:W3CDTF">2019-10-27T20:24:00Z</dcterms:created>
  <dcterms:modified xsi:type="dcterms:W3CDTF">2019-10-27T20:31:00Z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0x0101001A3974802342E94DBDB9962FEC552FA4</vt:lpwstr>
  </property>
  <property fmtid="{D5CDD505-2E9C-101B-9397-08002B2CF9AE}" pid="3" name="Order">
    <vt:r8>3200</vt:r8>
  </property>
</Properties>
</file>