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427" w:rsidRPr="00870581" w:rsidRDefault="00C85427" w:rsidP="00C85427">
      <w:pPr>
        <w:spacing w:after="160" w:line="259" w:lineRule="auto"/>
        <w:rPr>
          <w:rFonts w:ascii="Maison Neue Bold" w:eastAsia="Calibri" w:hAnsi="Maison Neue Bold" w:cs="Times New Roman"/>
          <w:sz w:val="22"/>
        </w:rPr>
      </w:pPr>
    </w:p>
    <w:p w:rsidR="00870581" w:rsidRPr="00870581" w:rsidRDefault="00870581" w:rsidP="00870581">
      <w:pPr>
        <w:spacing w:after="160" w:line="259" w:lineRule="auto"/>
        <w:rPr>
          <w:rFonts w:ascii="Maison Neue Bold" w:eastAsia="Calibri" w:hAnsi="Maison Neue Bold" w:cs="Times New Roman"/>
          <w:sz w:val="22"/>
        </w:rPr>
      </w:pPr>
      <w:r w:rsidRPr="00870581">
        <w:rPr>
          <w:rFonts w:ascii="Maison Neue Bold" w:eastAsia="Calibri" w:hAnsi="Maison Neue Bold" w:cs="Times New Roman"/>
          <w:sz w:val="22"/>
        </w:rPr>
        <w:t>Our policy on open access publishing</w:t>
      </w:r>
    </w:p>
    <w:p w:rsidR="00870581" w:rsidRPr="00870581" w:rsidRDefault="00870581" w:rsidP="00870581">
      <w:pPr>
        <w:spacing w:after="160" w:line="259" w:lineRule="auto"/>
        <w:rPr>
          <w:rFonts w:ascii="Maison Neue Book" w:eastAsia="Calibri" w:hAnsi="Maison Neue Book" w:cs="Times New Roman"/>
          <w:sz w:val="22"/>
        </w:rPr>
      </w:pPr>
      <w:r w:rsidRPr="00870581">
        <w:rPr>
          <w:rFonts w:ascii="Maison Neue Book" w:eastAsia="Calibri" w:hAnsi="Maison Neue Book" w:cs="Times New Roman"/>
          <w:sz w:val="22"/>
        </w:rPr>
        <w:t>We support basic and translational research aimed at improving the prevention, diagnosis and treatment of all cancers. The formal dissemination of results to the research community, most often through publication in scientific journals, is an integral part of the research process. We believe that it is only by sharing new scientific insights widely and promptly that improvements to the lives of people affected by cancer can be made as quickly as possible.</w:t>
      </w:r>
    </w:p>
    <w:p w:rsidR="00870581" w:rsidRPr="00870581" w:rsidRDefault="00870581" w:rsidP="00870581">
      <w:pPr>
        <w:spacing w:after="160" w:line="259" w:lineRule="auto"/>
        <w:rPr>
          <w:rFonts w:ascii="Maison Neue Book" w:eastAsia="Calibri" w:hAnsi="Maison Neue Book" w:cs="Times New Roman"/>
          <w:sz w:val="22"/>
        </w:rPr>
      </w:pPr>
      <w:r w:rsidRPr="00870581">
        <w:rPr>
          <w:rFonts w:ascii="Maison Neue Book" w:eastAsia="Calibri" w:hAnsi="Maison Neue Book" w:cs="Times New Roman"/>
          <w:sz w:val="22"/>
        </w:rPr>
        <w:t>However, the traditional model of scientific publication has for years locked research data away in subscription journals, allowing access only in return for payment. This may not present a problem to scientists working in well-funded research institutions, but it can prevent those working in developing countries or at less affluent institutes from accessing the latest research findings in their field.</w:t>
      </w:r>
    </w:p>
    <w:p w:rsidR="00870581" w:rsidRPr="00870581" w:rsidRDefault="00870581" w:rsidP="00870581">
      <w:pPr>
        <w:spacing w:after="160" w:line="259" w:lineRule="auto"/>
        <w:rPr>
          <w:rFonts w:ascii="Maison Neue Book" w:eastAsia="Calibri" w:hAnsi="Maison Neue Book" w:cs="Times New Roman"/>
          <w:sz w:val="22"/>
        </w:rPr>
      </w:pPr>
      <w:r w:rsidRPr="00870581">
        <w:rPr>
          <w:rFonts w:ascii="Maison Neue Book" w:eastAsia="Calibri" w:hAnsi="Maison Neue Book" w:cs="Times New Roman"/>
          <w:sz w:val="22"/>
        </w:rPr>
        <w:t>As a charity funded solely by public donations, we also subscribe to the principle that the findings of research supported by our charitable donations ought to be freely available to the public that funded it.</w:t>
      </w:r>
      <w:bookmarkStart w:id="0" w:name="_GoBack"/>
      <w:bookmarkEnd w:id="0"/>
    </w:p>
    <w:p w:rsidR="00870581" w:rsidRPr="00870581" w:rsidRDefault="00870581" w:rsidP="00870581">
      <w:pPr>
        <w:spacing w:after="160" w:line="259" w:lineRule="auto"/>
        <w:rPr>
          <w:rFonts w:ascii="Maison Neue Book" w:eastAsia="Calibri" w:hAnsi="Maison Neue Book" w:cs="Times New Roman"/>
          <w:sz w:val="22"/>
        </w:rPr>
      </w:pPr>
      <w:r w:rsidRPr="00870581">
        <w:rPr>
          <w:rFonts w:ascii="Maison Neue Book" w:eastAsia="Calibri" w:hAnsi="Maison Neue Book" w:cs="Times New Roman"/>
          <w:sz w:val="22"/>
        </w:rPr>
        <w:t>We have a policy that all published research arising from Worldwide Cancer Research projects must be made open access and freely available to the public.</w:t>
      </w:r>
    </w:p>
    <w:p w:rsidR="00870581" w:rsidRPr="00870581" w:rsidRDefault="00870581" w:rsidP="00870581">
      <w:pPr>
        <w:numPr>
          <w:ilvl w:val="0"/>
          <w:numId w:val="8"/>
        </w:numPr>
        <w:spacing w:after="160" w:line="259" w:lineRule="auto"/>
        <w:contextualSpacing/>
        <w:rPr>
          <w:rFonts w:ascii="Maison Neue Book" w:eastAsia="Calibri" w:hAnsi="Maison Neue Book" w:cs="Times New Roman"/>
          <w:sz w:val="22"/>
        </w:rPr>
      </w:pPr>
      <w:r w:rsidRPr="00870581">
        <w:rPr>
          <w:rFonts w:ascii="Maison Neue Book" w:eastAsia="Calibri" w:hAnsi="Maison Neue Book" w:cs="Times New Roman"/>
          <w:sz w:val="22"/>
        </w:rPr>
        <w:t>This policy applies to peer-reviewed articles describing original research that was fully or partially funded by Worldwide Cancer Research.</w:t>
      </w:r>
    </w:p>
    <w:p w:rsidR="00870581" w:rsidRPr="00870581" w:rsidRDefault="00870581" w:rsidP="00870581">
      <w:pPr>
        <w:numPr>
          <w:ilvl w:val="0"/>
          <w:numId w:val="8"/>
        </w:numPr>
        <w:spacing w:after="160" w:line="259" w:lineRule="auto"/>
        <w:contextualSpacing/>
        <w:rPr>
          <w:rFonts w:ascii="Maison Neue Book" w:eastAsia="Calibri" w:hAnsi="Maison Neue Book" w:cs="Times New Roman"/>
          <w:sz w:val="22"/>
        </w:rPr>
      </w:pPr>
      <w:r w:rsidRPr="00870581">
        <w:rPr>
          <w:rFonts w:ascii="Maison Neue Book" w:eastAsia="Calibri" w:hAnsi="Maison Neue Book" w:cs="Times New Roman"/>
          <w:sz w:val="22"/>
        </w:rPr>
        <w:t>The publication of research findings in open access form is a mandatory part of our terms and conditions for grants awarded from October 2013. The Principle Investigator will be held responsible for adherence to this policy; non-compliance may ultimately affect the likelihood of being awarded any future grants.</w:t>
      </w:r>
    </w:p>
    <w:p w:rsidR="00870581" w:rsidRPr="00870581" w:rsidRDefault="00870581" w:rsidP="00870581">
      <w:pPr>
        <w:numPr>
          <w:ilvl w:val="0"/>
          <w:numId w:val="8"/>
        </w:numPr>
        <w:spacing w:after="160" w:line="259" w:lineRule="auto"/>
        <w:contextualSpacing/>
        <w:rPr>
          <w:rFonts w:ascii="Maison Neue Book" w:eastAsia="Calibri" w:hAnsi="Maison Neue Book" w:cs="Times New Roman"/>
          <w:sz w:val="22"/>
        </w:rPr>
      </w:pPr>
      <w:r w:rsidRPr="00870581">
        <w:rPr>
          <w:rFonts w:ascii="Maison Neue Book" w:eastAsia="Calibri" w:hAnsi="Maison Neue Book" w:cs="Times New Roman"/>
          <w:sz w:val="22"/>
        </w:rPr>
        <w:t>Either the ‘gold’ or the ‘green’ route to open access (OA) is acceptable, and embargos of up to 6 months for green OA are permitted. We do not wish to place narrow limits on where scientists can publish their work.</w:t>
      </w:r>
    </w:p>
    <w:p w:rsidR="00870581" w:rsidRPr="00870581" w:rsidRDefault="00870581" w:rsidP="00870581">
      <w:pPr>
        <w:numPr>
          <w:ilvl w:val="0"/>
          <w:numId w:val="8"/>
        </w:numPr>
        <w:spacing w:after="160" w:line="259" w:lineRule="auto"/>
        <w:contextualSpacing/>
        <w:rPr>
          <w:rFonts w:ascii="Maison Neue Book" w:eastAsia="Calibri" w:hAnsi="Maison Neue Book" w:cs="Times New Roman"/>
          <w:sz w:val="22"/>
        </w:rPr>
      </w:pPr>
      <w:r w:rsidRPr="00870581">
        <w:rPr>
          <w:rFonts w:ascii="Maison Neue Book" w:eastAsia="Calibri" w:hAnsi="Maison Neue Book" w:cs="Times New Roman"/>
          <w:sz w:val="22"/>
        </w:rPr>
        <w:t>Worldwide Cancer Research will facilitate gold OA publishing by making funds available to support article processing costs (APCs). This will be in the form of a separate budget, with APCs provided on application, at Worldwide Cancer Research’s discretion. Publication costs must not be charged to individual grants.</w:t>
      </w:r>
    </w:p>
    <w:p w:rsidR="00870581" w:rsidRPr="00870581" w:rsidRDefault="00870581" w:rsidP="00870581">
      <w:pPr>
        <w:spacing w:after="160" w:line="259" w:lineRule="auto"/>
        <w:ind w:left="720"/>
        <w:contextualSpacing/>
        <w:rPr>
          <w:rFonts w:ascii="Maison Neue Book" w:eastAsia="Calibri" w:hAnsi="Maison Neue Book" w:cs="Times New Roman"/>
          <w:sz w:val="22"/>
        </w:rPr>
      </w:pPr>
    </w:p>
    <w:p w:rsidR="00870581" w:rsidRPr="00870581" w:rsidRDefault="00870581" w:rsidP="00870581">
      <w:pPr>
        <w:numPr>
          <w:ilvl w:val="0"/>
          <w:numId w:val="9"/>
        </w:numPr>
        <w:spacing w:after="160" w:line="259" w:lineRule="auto"/>
        <w:contextualSpacing/>
        <w:rPr>
          <w:rFonts w:ascii="Maison Neue Book" w:eastAsia="Calibri" w:hAnsi="Maison Neue Book" w:cs="Times New Roman"/>
          <w:sz w:val="22"/>
        </w:rPr>
      </w:pPr>
      <w:r w:rsidRPr="00870581">
        <w:rPr>
          <w:rFonts w:ascii="Maison Neue Book" w:eastAsia="Calibri" w:hAnsi="Maison Neue Book" w:cs="Times New Roman"/>
          <w:sz w:val="22"/>
        </w:rPr>
        <w:t xml:space="preserve">All Worldwide Cancer Research (or AICR) </w:t>
      </w:r>
      <w:proofErr w:type="spellStart"/>
      <w:r w:rsidRPr="00870581">
        <w:rPr>
          <w:rFonts w:ascii="Maison Neue Book" w:eastAsia="Calibri" w:hAnsi="Maison Neue Book" w:cs="Times New Roman"/>
          <w:sz w:val="22"/>
        </w:rPr>
        <w:t>Grantholders</w:t>
      </w:r>
      <w:proofErr w:type="spellEnd"/>
      <w:r w:rsidRPr="00870581">
        <w:rPr>
          <w:rFonts w:ascii="Maison Neue Book" w:eastAsia="Calibri" w:hAnsi="Maison Neue Book" w:cs="Times New Roman"/>
          <w:sz w:val="22"/>
        </w:rPr>
        <w:t>, past and present, are eligible to apply for APCs when publishing work in gold OA form that was wholly or substantially supported by their Worldwide Cancer Research grant(s).</w:t>
      </w:r>
    </w:p>
    <w:p w:rsidR="00870581" w:rsidRPr="00870581" w:rsidRDefault="00870581" w:rsidP="00870581">
      <w:pPr>
        <w:numPr>
          <w:ilvl w:val="0"/>
          <w:numId w:val="9"/>
        </w:numPr>
        <w:spacing w:after="160" w:line="259" w:lineRule="auto"/>
        <w:contextualSpacing/>
        <w:rPr>
          <w:rFonts w:ascii="Maison Neue Book" w:eastAsia="Calibri" w:hAnsi="Maison Neue Book" w:cs="Times New Roman"/>
          <w:sz w:val="22"/>
        </w:rPr>
      </w:pPr>
      <w:r w:rsidRPr="00870581">
        <w:rPr>
          <w:rFonts w:ascii="Maison Neue Book" w:eastAsia="Calibri" w:hAnsi="Maison Neue Book" w:cs="Times New Roman"/>
          <w:sz w:val="22"/>
        </w:rPr>
        <w:t>The maximum contribution we will make towards a single APC is £2000.</w:t>
      </w:r>
    </w:p>
    <w:p w:rsidR="00870581" w:rsidRPr="00870581" w:rsidRDefault="00870581" w:rsidP="00870581">
      <w:pPr>
        <w:numPr>
          <w:ilvl w:val="0"/>
          <w:numId w:val="9"/>
        </w:numPr>
        <w:spacing w:after="160" w:line="259" w:lineRule="auto"/>
        <w:contextualSpacing/>
        <w:rPr>
          <w:rFonts w:ascii="Maison Neue Book" w:eastAsia="Calibri" w:hAnsi="Maison Neue Book" w:cs="Times New Roman"/>
          <w:sz w:val="22"/>
        </w:rPr>
      </w:pPr>
      <w:r w:rsidRPr="00870581">
        <w:rPr>
          <w:rFonts w:ascii="Maison Neue Book" w:eastAsia="Calibri" w:hAnsi="Maison Neue Book" w:cs="Times New Roman"/>
          <w:sz w:val="22"/>
        </w:rPr>
        <w:t>If we pay an APC, the paper must be published under a CC-BY Creative Commons, Attribution licence.</w:t>
      </w:r>
    </w:p>
    <w:p w:rsidR="00870581" w:rsidRPr="00870581" w:rsidRDefault="00870581" w:rsidP="00870581">
      <w:pPr>
        <w:numPr>
          <w:ilvl w:val="0"/>
          <w:numId w:val="9"/>
        </w:numPr>
        <w:spacing w:after="160" w:line="259" w:lineRule="auto"/>
        <w:contextualSpacing/>
        <w:rPr>
          <w:rFonts w:ascii="Maison Neue Book" w:eastAsia="Calibri" w:hAnsi="Maison Neue Book" w:cs="Times New Roman"/>
          <w:sz w:val="22"/>
        </w:rPr>
      </w:pPr>
      <w:r w:rsidRPr="00870581">
        <w:rPr>
          <w:rFonts w:ascii="Maison Neue Book" w:eastAsia="Calibri" w:hAnsi="Maison Neue Book" w:cs="Times New Roman"/>
          <w:sz w:val="22"/>
        </w:rPr>
        <w:t>If we pay an APC, the paper must become OA immediately upon online publication and made available through PubMed Central (or linked PMC repository) by the publisher.</w:t>
      </w:r>
    </w:p>
    <w:p w:rsidR="00870581" w:rsidRPr="00870581" w:rsidRDefault="00870581" w:rsidP="00870581">
      <w:pPr>
        <w:spacing w:after="160" w:line="259" w:lineRule="auto"/>
        <w:ind w:left="1080"/>
        <w:contextualSpacing/>
        <w:rPr>
          <w:rFonts w:ascii="Maison Neue Book" w:eastAsia="Calibri" w:hAnsi="Maison Neue Book" w:cs="Times New Roman"/>
          <w:sz w:val="22"/>
        </w:rPr>
      </w:pPr>
    </w:p>
    <w:p w:rsidR="00870581" w:rsidRPr="00870581" w:rsidRDefault="00870581" w:rsidP="00870581">
      <w:pPr>
        <w:numPr>
          <w:ilvl w:val="0"/>
          <w:numId w:val="8"/>
        </w:numPr>
        <w:spacing w:after="160" w:line="259" w:lineRule="auto"/>
        <w:contextualSpacing/>
        <w:rPr>
          <w:rFonts w:ascii="Maison Neue Book" w:eastAsia="Calibri" w:hAnsi="Maison Neue Book" w:cs="Times New Roman"/>
          <w:sz w:val="22"/>
        </w:rPr>
      </w:pPr>
      <w:r w:rsidRPr="00870581">
        <w:rPr>
          <w:rFonts w:ascii="Maison Neue Book" w:eastAsia="Calibri" w:hAnsi="Maison Neue Book" w:cs="Times New Roman"/>
          <w:sz w:val="22"/>
        </w:rPr>
        <w:t xml:space="preserve">Worldwide Cancer Research has joined the Europe PMC funding group to facilitate green OA publishing. </w:t>
      </w:r>
      <w:proofErr w:type="spellStart"/>
      <w:r w:rsidRPr="00870581">
        <w:rPr>
          <w:rFonts w:ascii="Maison Neue Book" w:eastAsia="Calibri" w:hAnsi="Maison Neue Book" w:cs="Times New Roman"/>
          <w:sz w:val="22"/>
        </w:rPr>
        <w:t>Grantholders</w:t>
      </w:r>
      <w:proofErr w:type="spellEnd"/>
      <w:r w:rsidRPr="00870581">
        <w:rPr>
          <w:rFonts w:ascii="Maison Neue Book" w:eastAsia="Calibri" w:hAnsi="Maison Neue Book" w:cs="Times New Roman"/>
          <w:sz w:val="22"/>
        </w:rPr>
        <w:t xml:space="preserve"> who do not choose the gold OA route must now self-archive their manuscripts into Europe PMC. Some journals will automatically archive manuscripts into Europe PMC when Worldwide Cancer Research is declared as a </w:t>
      </w:r>
      <w:proofErr w:type="spellStart"/>
      <w:r w:rsidRPr="00870581">
        <w:rPr>
          <w:rFonts w:ascii="Maison Neue Book" w:eastAsia="Calibri" w:hAnsi="Maison Neue Book" w:cs="Times New Roman"/>
          <w:sz w:val="22"/>
        </w:rPr>
        <w:t>funder</w:t>
      </w:r>
      <w:proofErr w:type="spellEnd"/>
      <w:r w:rsidRPr="00870581">
        <w:rPr>
          <w:rFonts w:ascii="Maison Neue Book" w:eastAsia="Calibri" w:hAnsi="Maison Neue Book" w:cs="Times New Roman"/>
          <w:sz w:val="22"/>
        </w:rPr>
        <w:t xml:space="preserve"> of the work, but it is the PI’s responsibility to ensure that this happens.</w:t>
      </w:r>
    </w:p>
    <w:p w:rsidR="00870581" w:rsidRPr="00870581" w:rsidRDefault="00870581" w:rsidP="00870581">
      <w:pPr>
        <w:numPr>
          <w:ilvl w:val="0"/>
          <w:numId w:val="8"/>
        </w:numPr>
        <w:spacing w:after="160" w:line="259" w:lineRule="auto"/>
        <w:contextualSpacing/>
        <w:rPr>
          <w:rFonts w:ascii="Maison Neue Book" w:eastAsia="Calibri" w:hAnsi="Maison Neue Book" w:cs="Times New Roman"/>
          <w:sz w:val="22"/>
        </w:rPr>
      </w:pPr>
      <w:r w:rsidRPr="00870581">
        <w:rPr>
          <w:rFonts w:ascii="Maison Neue Book" w:eastAsia="Calibri" w:hAnsi="Maison Neue Book" w:cs="Times New Roman"/>
          <w:sz w:val="22"/>
        </w:rPr>
        <w:t>PIs who were awarded a Worldwide Cancer Research (AICR) grant before October 2013 are encouraged to adhere to this policy. They are equally eligible to apply for APCs and archive their manuscripts into Europe PMC.</w:t>
      </w:r>
    </w:p>
    <w:p w:rsidR="00A72757" w:rsidRPr="00870581" w:rsidRDefault="00A72757" w:rsidP="00870581">
      <w:pPr>
        <w:spacing w:after="160" w:line="259" w:lineRule="auto"/>
        <w:rPr>
          <w:rFonts w:ascii="Maison Neue Book" w:hAnsi="Maison Neue Book"/>
        </w:rPr>
      </w:pPr>
    </w:p>
    <w:sectPr w:rsidR="00A72757" w:rsidRPr="0087058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757" w:rsidRDefault="00A72757" w:rsidP="00A72757">
      <w:r>
        <w:separator/>
      </w:r>
    </w:p>
  </w:endnote>
  <w:endnote w:type="continuationSeparator" w:id="0">
    <w:p w:rsidR="00A72757" w:rsidRDefault="00A72757" w:rsidP="00A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son Neue Bold">
    <w:panose1 w:val="020B0804040000000000"/>
    <w:charset w:val="00"/>
    <w:family w:val="swiss"/>
    <w:notTrueType/>
    <w:pitch w:val="variable"/>
    <w:sig w:usb0="00000007" w:usb1="00000000" w:usb2="00000000" w:usb3="00000000" w:csb0="00000093" w:csb1="00000000"/>
  </w:font>
  <w:font w:name="Maison Neue Book">
    <w:panose1 w:val="020B050404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757" w:rsidRDefault="00A72757" w:rsidP="00A72757">
      <w:r>
        <w:separator/>
      </w:r>
    </w:p>
  </w:footnote>
  <w:footnote w:type="continuationSeparator" w:id="0">
    <w:p w:rsidR="00A72757" w:rsidRDefault="00A72757" w:rsidP="00A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37" w:rsidRDefault="00540037">
    <w:pPr>
      <w:pStyle w:val="Header"/>
    </w:pPr>
    <w:r>
      <w:rPr>
        <w:noProof/>
      </w:rPr>
      <w:drawing>
        <wp:anchor distT="0" distB="0" distL="114300" distR="114300" simplePos="0" relativeHeight="251659264" behindDoc="0" locked="0" layoutInCell="1" allowOverlap="1" wp14:anchorId="09DD54C5" wp14:editId="0B09B028">
          <wp:simplePos x="0" y="0"/>
          <wp:positionH relativeFrom="leftMargin">
            <wp:posOffset>360045</wp:posOffset>
          </wp:positionH>
          <wp:positionV relativeFrom="margin">
            <wp:posOffset>-900430</wp:posOffset>
          </wp:positionV>
          <wp:extent cx="1440000" cy="1008000"/>
          <wp:effectExtent l="0" t="0" r="825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10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0621B"/>
    <w:multiLevelType w:val="hybridMultilevel"/>
    <w:tmpl w:val="CAF226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13306C"/>
    <w:multiLevelType w:val="hybridMultilevel"/>
    <w:tmpl w:val="D5BAD568"/>
    <w:lvl w:ilvl="0" w:tplc="B0869A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53F31D6"/>
    <w:multiLevelType w:val="hybridMultilevel"/>
    <w:tmpl w:val="58E02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E64C54"/>
    <w:multiLevelType w:val="hybridMultilevel"/>
    <w:tmpl w:val="53DA4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8C1C41"/>
    <w:multiLevelType w:val="hybridMultilevel"/>
    <w:tmpl w:val="905CAB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3878EC"/>
    <w:multiLevelType w:val="hybridMultilevel"/>
    <w:tmpl w:val="8738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B7636"/>
    <w:multiLevelType w:val="hybridMultilevel"/>
    <w:tmpl w:val="082E2A3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7B6772F"/>
    <w:multiLevelType w:val="hybridMultilevel"/>
    <w:tmpl w:val="B2DE866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2732D5"/>
    <w:multiLevelType w:val="hybridMultilevel"/>
    <w:tmpl w:val="9B4C33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57"/>
    <w:rsid w:val="001A23E2"/>
    <w:rsid w:val="00241D0A"/>
    <w:rsid w:val="00540037"/>
    <w:rsid w:val="00870581"/>
    <w:rsid w:val="009A6D8A"/>
    <w:rsid w:val="00A72757"/>
    <w:rsid w:val="00BB0D0A"/>
    <w:rsid w:val="00C85427"/>
    <w:rsid w:val="00ED116D"/>
    <w:rsid w:val="00FB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9F23E-11F1-462F-88C8-8C048A27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757"/>
    <w:rPr>
      <w:rFonts w:ascii="Segoe UI" w:hAnsi="Segoe UI" w:cs="Segoe UI"/>
      <w:sz w:val="18"/>
      <w:szCs w:val="18"/>
    </w:rPr>
  </w:style>
  <w:style w:type="paragraph" w:styleId="Header">
    <w:name w:val="header"/>
    <w:basedOn w:val="Normal"/>
    <w:link w:val="HeaderChar"/>
    <w:uiPriority w:val="99"/>
    <w:unhideWhenUsed/>
    <w:rsid w:val="00A72757"/>
    <w:pPr>
      <w:tabs>
        <w:tab w:val="center" w:pos="4513"/>
        <w:tab w:val="right" w:pos="9026"/>
      </w:tabs>
    </w:pPr>
  </w:style>
  <w:style w:type="character" w:customStyle="1" w:styleId="HeaderChar">
    <w:name w:val="Header Char"/>
    <w:basedOn w:val="DefaultParagraphFont"/>
    <w:link w:val="Header"/>
    <w:uiPriority w:val="99"/>
    <w:rsid w:val="00A72757"/>
  </w:style>
  <w:style w:type="paragraph" w:styleId="Footer">
    <w:name w:val="footer"/>
    <w:basedOn w:val="Normal"/>
    <w:link w:val="FooterChar"/>
    <w:uiPriority w:val="99"/>
    <w:unhideWhenUsed/>
    <w:rsid w:val="00A72757"/>
    <w:pPr>
      <w:tabs>
        <w:tab w:val="center" w:pos="4513"/>
        <w:tab w:val="right" w:pos="9026"/>
      </w:tabs>
    </w:pPr>
  </w:style>
  <w:style w:type="character" w:customStyle="1" w:styleId="FooterChar">
    <w:name w:val="Footer Char"/>
    <w:basedOn w:val="DefaultParagraphFont"/>
    <w:link w:val="Footer"/>
    <w:uiPriority w:val="99"/>
    <w:rsid w:val="00A72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974802342E94DBDB9962FEC552FA4" ma:contentTypeVersion="2" ma:contentTypeDescription="Create a new document." ma:contentTypeScope="" ma:versionID="c1665007ea15cf4e83e9670a8f0ca613">
  <xsd:schema xmlns:xsd="http://www.w3.org/2001/XMLSchema" xmlns:xs="http://www.w3.org/2001/XMLSchema" xmlns:p="http://schemas.microsoft.com/office/2006/metadata/properties" xmlns:ns2="8bf0edf4-7919-44be-939d-6418fcf16d0c" targetNamespace="http://schemas.microsoft.com/office/2006/metadata/properties" ma:root="true" ma:fieldsID="4d6e980a0164f638f6900115f70e18f1" ns2:_="">
    <xsd:import namespace="8bf0edf4-7919-44be-939d-6418fcf16d0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0edf4-7919-44be-939d-6418fcf16d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AAFF1-D26B-4BCF-A6DE-C79683EDB0D0}"/>
</file>

<file path=customXml/itemProps2.xml><?xml version="1.0" encoding="utf-8"?>
<ds:datastoreItem xmlns:ds="http://schemas.openxmlformats.org/officeDocument/2006/customXml" ds:itemID="{BFB6EF7A-D9B7-4033-8182-D235EE7988C9}"/>
</file>

<file path=customXml/itemProps3.xml><?xml version="1.0" encoding="utf-8"?>
<ds:datastoreItem xmlns:ds="http://schemas.openxmlformats.org/officeDocument/2006/customXml" ds:itemID="{A5CAAAB4-684A-4379-819B-9F17BAAAECC9}"/>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Lam</dc:creator>
  <cp:keywords/>
  <dc:description/>
  <cp:lastModifiedBy>Matthew Lam</cp:lastModifiedBy>
  <cp:revision>2</cp:revision>
  <dcterms:created xsi:type="dcterms:W3CDTF">2019-10-01T08:38:00Z</dcterms:created>
  <dcterms:modified xsi:type="dcterms:W3CDTF">2019-10-01T08:38:00Z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0x0101001A3974802342E94DBDB9962FEC552FA4</vt:lpwstr>
  </property>
  <property fmtid="{D5CDD505-2E9C-101B-9397-08002B2CF9AE}" pid="3" name="Order">
    <vt:r8>27600</vt:r8>
  </property>
</Properties>
</file>